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F5A70" w14:textId="1FB796DA" w:rsidR="00EC725C" w:rsidRPr="00586D08" w:rsidRDefault="00EE354E">
      <w:pPr>
        <w:rPr>
          <w:b/>
        </w:rPr>
      </w:pPr>
      <w:r w:rsidRPr="00586D08">
        <w:rPr>
          <w:b/>
        </w:rPr>
        <w:t>Fri anmälan i S:t Eriks-cupen 20</w:t>
      </w:r>
      <w:r w:rsidR="00A24F1F">
        <w:rPr>
          <w:b/>
        </w:rPr>
        <w:t>20</w:t>
      </w:r>
      <w:r w:rsidR="002434C7" w:rsidRPr="00586D08">
        <w:rPr>
          <w:b/>
        </w:rPr>
        <w:t xml:space="preserve"> </w:t>
      </w:r>
      <w:r w:rsidR="007259F9" w:rsidRPr="00586D08">
        <w:rPr>
          <w:b/>
        </w:rPr>
        <w:t>–</w:t>
      </w:r>
      <w:r w:rsidR="002434C7" w:rsidRPr="00586D08">
        <w:rPr>
          <w:b/>
        </w:rPr>
        <w:t xml:space="preserve"> </w:t>
      </w:r>
      <w:r w:rsidR="007259F9" w:rsidRPr="00586D08">
        <w:rPr>
          <w:b/>
        </w:rPr>
        <w:t xml:space="preserve">Vad och hur ska </w:t>
      </w:r>
      <w:r w:rsidR="005B4C5F">
        <w:rPr>
          <w:b/>
        </w:rPr>
        <w:t>vi</w:t>
      </w:r>
      <w:r w:rsidR="007259F9" w:rsidRPr="00586D08">
        <w:rPr>
          <w:b/>
        </w:rPr>
        <w:t xml:space="preserve"> välja?</w:t>
      </w:r>
      <w:r w:rsidR="003C13F7">
        <w:rPr>
          <w:b/>
        </w:rPr>
        <w:t xml:space="preserve"> </w:t>
      </w:r>
    </w:p>
    <w:p w14:paraId="068EEA59" w14:textId="061A9032" w:rsidR="00E8242C" w:rsidRPr="00A93EAA" w:rsidRDefault="00026F24">
      <w:r w:rsidRPr="00A93EAA">
        <w:rPr>
          <w:rStyle w:val="Stark"/>
        </w:rPr>
        <w:t>Syfte</w:t>
      </w:r>
      <w:r w:rsidRPr="00A93EAA">
        <w:rPr>
          <w:b/>
          <w:bCs/>
        </w:rPr>
        <w:br/>
      </w:r>
      <w:r w:rsidRPr="00A93EAA">
        <w:t>Det finns fler</w:t>
      </w:r>
      <w:r w:rsidR="0087048D" w:rsidRPr="00A93EAA">
        <w:t>a</w:t>
      </w:r>
      <w:r w:rsidRPr="00A93EAA">
        <w:t xml:space="preserve"> syften med den fria anmälan. Huvudsakligen handlar det om att avdramatisera resultatet och tävlingsmomentet i matchen. Matchen är ett utbildningstillfälle och bör ses som ett sådant. Tävlingsmomentet finns kvar, det finns fortfarande matcher att vinna och i våra äldre åldersgrupper finns fortfarande tabellplaceringar att slåss om. Men fokus bör ligga på utbildning, därför vill vi minska betydelsen av matchens resultat och tabellplaceringen.</w:t>
      </w:r>
      <w:r w:rsidR="00F15108">
        <w:t xml:space="preserve"> Nivå</w:t>
      </w:r>
      <w:r w:rsidR="000A0285">
        <w:t>indelning</w:t>
      </w:r>
      <w:r w:rsidR="003126F6">
        <w:t xml:space="preserve"> innebär inte att man ska </w:t>
      </w:r>
      <w:r w:rsidR="00563140">
        <w:t>selektera</w:t>
      </w:r>
      <w:r w:rsidR="00F3736C">
        <w:t xml:space="preserve"> eller dela upp </w:t>
      </w:r>
      <w:r w:rsidR="0002763C">
        <w:t>lag/</w:t>
      </w:r>
      <w:r w:rsidR="00806895">
        <w:t>tränings</w:t>
      </w:r>
      <w:r w:rsidR="00F3736C">
        <w:t>grupper</w:t>
      </w:r>
      <w:r w:rsidR="00304CF3">
        <w:t xml:space="preserve">. </w:t>
      </w:r>
      <w:bookmarkStart w:id="0" w:name="_GoBack"/>
      <w:bookmarkEnd w:id="0"/>
    </w:p>
    <w:p w14:paraId="18369F1D" w14:textId="1053834D" w:rsidR="00AF63CD" w:rsidRDefault="00026F24" w:rsidP="00026F24">
      <w:pPr>
        <w:pStyle w:val="Normalwebb"/>
        <w:rPr>
          <w:rStyle w:val="Stark"/>
          <w:rFonts w:ascii="Calibri" w:hAnsi="Calibri"/>
          <w:sz w:val="22"/>
          <w:szCs w:val="22"/>
        </w:rPr>
      </w:pPr>
      <w:r w:rsidRPr="00A93EAA">
        <w:rPr>
          <w:rStyle w:val="Stark"/>
          <w:rFonts w:ascii="Calibri" w:hAnsi="Calibri"/>
          <w:sz w:val="22"/>
          <w:szCs w:val="22"/>
        </w:rPr>
        <w:t>Ruter istället för pyramid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380"/>
        <w:gridCol w:w="4531"/>
        <w:gridCol w:w="10"/>
      </w:tblGrid>
      <w:tr w:rsidR="00FC59BA" w14:paraId="6EF0967D" w14:textId="77777777" w:rsidTr="009307A1">
        <w:tc>
          <w:tcPr>
            <w:tcW w:w="2151" w:type="dxa"/>
          </w:tcPr>
          <w:p w14:paraId="459C3494" w14:textId="125237F8" w:rsidR="00FC59BA" w:rsidRDefault="00FC59BA" w:rsidP="00026F24">
            <w:pPr>
              <w:pStyle w:val="Normalwebb"/>
              <w:rPr>
                <w:rStyle w:val="Stark"/>
                <w:rFonts w:ascii="Calibri" w:hAnsi="Calibri"/>
                <w:sz w:val="22"/>
                <w:szCs w:val="22"/>
              </w:rPr>
            </w:pPr>
            <w:r w:rsidRPr="00AF63CD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739D4E5" wp14:editId="00A9510D">
                  <wp:extent cx="1228896" cy="1695687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169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gridSpan w:val="3"/>
          </w:tcPr>
          <w:p w14:paraId="59842C4E" w14:textId="77777777" w:rsidR="00277534" w:rsidRDefault="00277534" w:rsidP="00330CC3">
            <w:pPr>
              <w:pStyle w:val="Normalwebb"/>
              <w:rPr>
                <w:rFonts w:ascii="Calibri" w:hAnsi="Calibri"/>
                <w:sz w:val="22"/>
                <w:szCs w:val="22"/>
              </w:rPr>
            </w:pPr>
          </w:p>
          <w:p w14:paraId="1499E4F0" w14:textId="1FF01C8E" w:rsidR="00FC59BA" w:rsidRDefault="00FC59BA" w:rsidP="00330CC3">
            <w:pPr>
              <w:pStyle w:val="Normalwebb"/>
              <w:rPr>
                <w:rStyle w:val="Stark"/>
                <w:rFonts w:ascii="Calibri" w:hAnsi="Calibri"/>
                <w:sz w:val="22"/>
                <w:szCs w:val="22"/>
              </w:rPr>
            </w:pPr>
            <w:r w:rsidRPr="00A93EAA">
              <w:rPr>
                <w:rFonts w:ascii="Calibri" w:hAnsi="Calibri"/>
                <w:sz w:val="22"/>
                <w:szCs w:val="22"/>
              </w:rPr>
              <w:t>Med fri anmälan bör vi gå ifrån en "seriepyramid" och istället få ett "</w:t>
            </w:r>
            <w:proofErr w:type="spellStart"/>
            <w:r w:rsidRPr="00A93EAA">
              <w:rPr>
                <w:rFonts w:ascii="Calibri" w:hAnsi="Calibri"/>
                <w:sz w:val="22"/>
                <w:szCs w:val="22"/>
              </w:rPr>
              <w:t>serieruter</w:t>
            </w:r>
            <w:proofErr w:type="spellEnd"/>
            <w:r w:rsidRPr="00A93EAA">
              <w:rPr>
                <w:rFonts w:ascii="Calibri" w:hAnsi="Calibri"/>
                <w:sz w:val="22"/>
                <w:szCs w:val="22"/>
              </w:rPr>
              <w:t>".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  <w:t>Vårt mål är att få fördelningen i ett 3-5-nivåsystem ungefär enligt följande procentsatser:</w:t>
            </w:r>
          </w:p>
        </w:tc>
      </w:tr>
      <w:tr w:rsidR="00857B4D" w14:paraId="72BB830C" w14:textId="77777777" w:rsidTr="009307A1">
        <w:trPr>
          <w:gridAfter w:val="1"/>
          <w:wAfter w:w="10" w:type="dxa"/>
        </w:trPr>
        <w:tc>
          <w:tcPr>
            <w:tcW w:w="4531" w:type="dxa"/>
            <w:gridSpan w:val="2"/>
          </w:tcPr>
          <w:p w14:paraId="342DDE1D" w14:textId="050172B7" w:rsidR="00857B4D" w:rsidRDefault="007C6A25" w:rsidP="007C6A25">
            <w:pPr>
              <w:pStyle w:val="Normalwebb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Flickor</w:t>
            </w:r>
          </w:p>
        </w:tc>
        <w:tc>
          <w:tcPr>
            <w:tcW w:w="4531" w:type="dxa"/>
          </w:tcPr>
          <w:p w14:paraId="5EAECB56" w14:textId="78A031AE" w:rsidR="00857B4D" w:rsidRDefault="007C6A25" w:rsidP="007C6A25">
            <w:pPr>
              <w:pStyle w:val="Normalwebb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Pojkar</w:t>
            </w:r>
          </w:p>
        </w:tc>
      </w:tr>
      <w:tr w:rsidR="00857B4D" w14:paraId="3FC5DEF3" w14:textId="77777777" w:rsidTr="009307A1">
        <w:trPr>
          <w:gridAfter w:val="1"/>
          <w:wAfter w:w="10" w:type="dxa"/>
        </w:trPr>
        <w:tc>
          <w:tcPr>
            <w:tcW w:w="4531" w:type="dxa"/>
            <w:gridSpan w:val="2"/>
          </w:tcPr>
          <w:p w14:paraId="00D212BE" w14:textId="42B9D70D" w:rsidR="00857B4D" w:rsidRDefault="007C6A25" w:rsidP="00026F24">
            <w:pPr>
              <w:pStyle w:val="Normalwebb"/>
              <w:rPr>
                <w:rFonts w:ascii="Calibri" w:hAnsi="Calibri"/>
                <w:b/>
                <w:sz w:val="22"/>
                <w:szCs w:val="22"/>
              </w:rPr>
            </w:pPr>
            <w:r w:rsidRPr="00A93EAA">
              <w:rPr>
                <w:rFonts w:ascii="Calibri" w:hAnsi="Calibri"/>
                <w:sz w:val="22"/>
                <w:szCs w:val="22"/>
              </w:rPr>
              <w:t xml:space="preserve">Vid 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nivåer strävar vi efter följande fördelning: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1 </w:t>
            </w:r>
            <w:r w:rsidR="00287796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5%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1/Extra Svår)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2 </w:t>
            </w:r>
            <w:r w:rsidR="00287796">
              <w:rPr>
                <w:rFonts w:ascii="Calibri" w:hAnsi="Calibri"/>
                <w:b/>
                <w:sz w:val="22"/>
                <w:szCs w:val="22"/>
              </w:rPr>
              <w:t>20</w:t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2/Svår)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3 </w:t>
            </w:r>
            <w:r w:rsidR="00287796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0%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3/Medel)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4 20 %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4/Lätt)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5 1</w:t>
            </w:r>
            <w:r w:rsidR="00FD7BC3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5/Extra Lätt)</w:t>
            </w:r>
          </w:p>
        </w:tc>
        <w:tc>
          <w:tcPr>
            <w:tcW w:w="4531" w:type="dxa"/>
          </w:tcPr>
          <w:p w14:paraId="1625B60D" w14:textId="0B671112" w:rsidR="00857B4D" w:rsidRDefault="0005526D" w:rsidP="00026F24">
            <w:pPr>
              <w:pStyle w:val="Normalwebb"/>
              <w:rPr>
                <w:rFonts w:ascii="Calibri" w:hAnsi="Calibri"/>
                <w:b/>
                <w:sz w:val="22"/>
                <w:szCs w:val="22"/>
              </w:rPr>
            </w:pPr>
            <w:r w:rsidRPr="00A93EAA">
              <w:rPr>
                <w:rFonts w:ascii="Calibri" w:hAnsi="Calibri"/>
                <w:sz w:val="22"/>
                <w:szCs w:val="22"/>
              </w:rPr>
              <w:t xml:space="preserve">Vid </w:t>
            </w:r>
            <w:r w:rsidR="007C6A25">
              <w:rPr>
                <w:rFonts w:ascii="Calibri" w:hAnsi="Calibri"/>
                <w:sz w:val="22"/>
                <w:szCs w:val="22"/>
              </w:rPr>
              <w:t>5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nivåer strävar vi efter följande fördelning: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="00057AD1" w:rsidRPr="00A93EAA">
              <w:rPr>
                <w:rFonts w:ascii="Calibri" w:hAnsi="Calibri"/>
                <w:b/>
                <w:sz w:val="22"/>
                <w:szCs w:val="22"/>
              </w:rPr>
              <w:t>Nivå 1 5% av lagen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t xml:space="preserve"> = (div. 1/Extra Svår)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br/>
            </w:r>
            <w:r w:rsidR="00057AD1" w:rsidRPr="00A93EAA">
              <w:rPr>
                <w:rFonts w:ascii="Calibri" w:hAnsi="Calibri"/>
                <w:b/>
                <w:sz w:val="22"/>
                <w:szCs w:val="22"/>
              </w:rPr>
              <w:t>Nivå 2 15% av lagen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t xml:space="preserve"> = (div. 2/Svår)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br/>
            </w:r>
            <w:r w:rsidR="00057AD1" w:rsidRPr="00A93EAA">
              <w:rPr>
                <w:rFonts w:ascii="Calibri" w:hAnsi="Calibri"/>
                <w:b/>
                <w:sz w:val="22"/>
                <w:szCs w:val="22"/>
              </w:rPr>
              <w:t>Nivå 3 50% av lagen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t xml:space="preserve"> = (div. 3/Medel)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br/>
            </w:r>
            <w:r w:rsidR="00057AD1" w:rsidRPr="00A93EAA">
              <w:rPr>
                <w:rFonts w:ascii="Calibri" w:hAnsi="Calibri"/>
                <w:b/>
                <w:sz w:val="22"/>
                <w:szCs w:val="22"/>
              </w:rPr>
              <w:t>Nivå 4 20 % av lagen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t xml:space="preserve"> = (div. 4/Lätt)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br/>
            </w:r>
            <w:r w:rsidR="00057AD1" w:rsidRPr="00A93EAA">
              <w:rPr>
                <w:rFonts w:ascii="Calibri" w:hAnsi="Calibri"/>
                <w:b/>
                <w:sz w:val="22"/>
                <w:szCs w:val="22"/>
              </w:rPr>
              <w:t>Nivå 5 10% av lagen</w:t>
            </w:r>
            <w:r w:rsidR="00057AD1" w:rsidRPr="00A93EAA">
              <w:rPr>
                <w:rFonts w:ascii="Calibri" w:hAnsi="Calibri"/>
                <w:sz w:val="22"/>
                <w:szCs w:val="22"/>
              </w:rPr>
              <w:t xml:space="preserve"> = (div. 5/Extra Lätt)</w:t>
            </w:r>
            <w:r w:rsidR="009F032B">
              <w:rPr>
                <w:rFonts w:ascii="Calibri" w:hAnsi="Calibri"/>
                <w:sz w:val="22"/>
                <w:szCs w:val="22"/>
              </w:rPr>
              <w:br/>
            </w:r>
          </w:p>
        </w:tc>
      </w:tr>
      <w:tr w:rsidR="00857B4D" w14:paraId="22E4A510" w14:textId="77777777" w:rsidTr="009307A1">
        <w:trPr>
          <w:gridAfter w:val="1"/>
          <w:wAfter w:w="10" w:type="dxa"/>
        </w:trPr>
        <w:tc>
          <w:tcPr>
            <w:tcW w:w="4531" w:type="dxa"/>
            <w:gridSpan w:val="2"/>
          </w:tcPr>
          <w:p w14:paraId="6900AF22" w14:textId="20A25EE0" w:rsidR="00857B4D" w:rsidRDefault="007C6A25" w:rsidP="00026F24">
            <w:pPr>
              <w:pStyle w:val="Normalwebb"/>
              <w:rPr>
                <w:rFonts w:ascii="Calibri" w:hAnsi="Calibri"/>
                <w:b/>
                <w:sz w:val="22"/>
                <w:szCs w:val="22"/>
              </w:rPr>
            </w:pPr>
            <w:r w:rsidRPr="00A93EAA">
              <w:rPr>
                <w:rFonts w:ascii="Calibri" w:hAnsi="Calibri"/>
                <w:sz w:val="22"/>
                <w:szCs w:val="22"/>
              </w:rPr>
              <w:t>Vid 4 nivåer strävar vi efter följande fördelning: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1 </w:t>
            </w:r>
            <w:r w:rsidR="00FD7BC3">
              <w:rPr>
                <w:rFonts w:ascii="Calibri" w:hAnsi="Calibri"/>
                <w:b/>
                <w:sz w:val="22"/>
                <w:szCs w:val="22"/>
              </w:rPr>
              <w:t>20</w:t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1/Extra Svår)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2 </w:t>
            </w:r>
            <w:r w:rsidR="00000FB1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8E2F24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2/Svår)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3 </w:t>
            </w:r>
            <w:r w:rsidR="00FD7BC3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8E2F24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3/Medel)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4 20%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4/Lätt)</w:t>
            </w:r>
          </w:p>
        </w:tc>
        <w:tc>
          <w:tcPr>
            <w:tcW w:w="4531" w:type="dxa"/>
          </w:tcPr>
          <w:p w14:paraId="5A4BA422" w14:textId="0C069112" w:rsidR="00857B4D" w:rsidRPr="0005526D" w:rsidRDefault="0005526D" w:rsidP="00026F24">
            <w:pPr>
              <w:pStyle w:val="Normalwebb"/>
              <w:rPr>
                <w:rFonts w:ascii="Calibri" w:hAnsi="Calibri"/>
                <w:sz w:val="22"/>
                <w:szCs w:val="22"/>
              </w:rPr>
            </w:pPr>
            <w:r w:rsidRPr="00A93EAA">
              <w:rPr>
                <w:rFonts w:ascii="Calibri" w:hAnsi="Calibri"/>
                <w:sz w:val="22"/>
                <w:szCs w:val="22"/>
              </w:rPr>
              <w:t>Vid 4 nivåer strävar vi efter följande fördelning: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1 5%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1/Extra Svår)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2 20%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2/Svår)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3 55%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3/Medel)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4 20%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4/Lätt)</w:t>
            </w:r>
            <w:r w:rsidR="009F032B">
              <w:rPr>
                <w:rFonts w:ascii="Calibri" w:hAnsi="Calibri"/>
                <w:sz w:val="22"/>
                <w:szCs w:val="22"/>
              </w:rPr>
              <w:br/>
            </w:r>
          </w:p>
        </w:tc>
      </w:tr>
      <w:tr w:rsidR="0005526D" w14:paraId="2DF846FB" w14:textId="77777777" w:rsidTr="009307A1">
        <w:trPr>
          <w:gridAfter w:val="1"/>
          <w:wAfter w:w="10" w:type="dxa"/>
        </w:trPr>
        <w:tc>
          <w:tcPr>
            <w:tcW w:w="4531" w:type="dxa"/>
            <w:gridSpan w:val="2"/>
          </w:tcPr>
          <w:p w14:paraId="26404E33" w14:textId="063BE2DA" w:rsidR="0005526D" w:rsidRDefault="007C6A25" w:rsidP="00026F24">
            <w:pPr>
              <w:pStyle w:val="Normalwebb"/>
              <w:rPr>
                <w:rFonts w:ascii="Calibri" w:hAnsi="Calibri"/>
                <w:b/>
                <w:sz w:val="22"/>
                <w:szCs w:val="22"/>
              </w:rPr>
            </w:pPr>
            <w:r w:rsidRPr="00A93EAA">
              <w:rPr>
                <w:rFonts w:ascii="Calibri" w:hAnsi="Calibri"/>
                <w:sz w:val="22"/>
                <w:szCs w:val="22"/>
              </w:rPr>
              <w:t>Vid 3 nivåer strävar vi efter följande fördelning: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1 15%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1/Svår)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2 55%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2/Medel)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3 30%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3/Lätt)</w:t>
            </w:r>
          </w:p>
        </w:tc>
        <w:tc>
          <w:tcPr>
            <w:tcW w:w="4531" w:type="dxa"/>
          </w:tcPr>
          <w:p w14:paraId="0C04C4A3" w14:textId="5BCAB5AD" w:rsidR="0005526D" w:rsidRPr="00A93EAA" w:rsidRDefault="0005526D" w:rsidP="00026F24">
            <w:pPr>
              <w:pStyle w:val="Normalwebb"/>
              <w:rPr>
                <w:rFonts w:ascii="Calibri" w:hAnsi="Calibri"/>
                <w:sz w:val="22"/>
                <w:szCs w:val="22"/>
              </w:rPr>
            </w:pPr>
            <w:r w:rsidRPr="00A93EAA">
              <w:rPr>
                <w:rFonts w:ascii="Calibri" w:hAnsi="Calibri"/>
                <w:sz w:val="22"/>
                <w:szCs w:val="22"/>
              </w:rPr>
              <w:t>Vid 3 nivåer strävar vi efter följande fördelning: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1 15%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1/Svår)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2 55%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2/Medel)</w:t>
            </w:r>
            <w:r w:rsidRPr="00A93EAA">
              <w:rPr>
                <w:rFonts w:ascii="Calibri" w:hAnsi="Calibri"/>
                <w:sz w:val="22"/>
                <w:szCs w:val="22"/>
              </w:rPr>
              <w:br/>
            </w:r>
            <w:r w:rsidRPr="00A93EAA">
              <w:rPr>
                <w:rFonts w:ascii="Calibri" w:hAnsi="Calibri"/>
                <w:b/>
                <w:sz w:val="22"/>
                <w:szCs w:val="22"/>
              </w:rPr>
              <w:t>Nivå 3 30% av lagen</w:t>
            </w:r>
            <w:r w:rsidRPr="00A93EAA">
              <w:rPr>
                <w:rFonts w:ascii="Calibri" w:hAnsi="Calibri"/>
                <w:sz w:val="22"/>
                <w:szCs w:val="22"/>
              </w:rPr>
              <w:t xml:space="preserve"> = (div. 3/Lätt)</w:t>
            </w:r>
          </w:p>
        </w:tc>
      </w:tr>
    </w:tbl>
    <w:p w14:paraId="4B05EF96" w14:textId="6AE1C01A" w:rsidR="00AE1124" w:rsidRDefault="00750D0E" w:rsidP="00026F24">
      <w:pPr>
        <w:pStyle w:val="Normalweb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026F24" w:rsidRPr="00BF31ED">
        <w:rPr>
          <w:rFonts w:ascii="Calibri" w:hAnsi="Calibri"/>
          <w:sz w:val="22"/>
          <w:szCs w:val="22"/>
        </w:rPr>
        <w:t xml:space="preserve">I antal räknat så hoppas vi få </w:t>
      </w:r>
      <w:r w:rsidR="00B42D05">
        <w:rPr>
          <w:rFonts w:ascii="Calibri" w:hAnsi="Calibri"/>
          <w:sz w:val="22"/>
          <w:szCs w:val="22"/>
        </w:rPr>
        <w:t>12-</w:t>
      </w:r>
      <w:r w:rsidR="00026F24" w:rsidRPr="00BF31ED">
        <w:rPr>
          <w:rStyle w:val="Stark"/>
          <w:rFonts w:ascii="Calibri" w:hAnsi="Calibri"/>
          <w:b w:val="0"/>
          <w:bCs w:val="0"/>
          <w:sz w:val="22"/>
          <w:szCs w:val="22"/>
        </w:rPr>
        <w:t>14 lag på Nivå 1</w:t>
      </w:r>
      <w:r w:rsidR="00026F24" w:rsidRPr="00BF31ED">
        <w:rPr>
          <w:rFonts w:ascii="Calibri" w:hAnsi="Calibri"/>
          <w:sz w:val="22"/>
          <w:szCs w:val="22"/>
        </w:rPr>
        <w:t>, oavsett ålderskull och kön.</w:t>
      </w:r>
      <w:r w:rsidR="00143D62">
        <w:rPr>
          <w:rFonts w:ascii="Calibri" w:hAnsi="Calibri"/>
          <w:sz w:val="22"/>
          <w:szCs w:val="22"/>
        </w:rPr>
        <w:br/>
      </w:r>
      <w:r w:rsidR="00143D62">
        <w:rPr>
          <w:rFonts w:ascii="Calibri" w:hAnsi="Calibri"/>
          <w:sz w:val="22"/>
          <w:szCs w:val="22"/>
        </w:rPr>
        <w:br/>
      </w:r>
      <w:r w:rsidR="002434C7" w:rsidRPr="00A93EAA">
        <w:rPr>
          <w:rStyle w:val="Stark"/>
          <w:rFonts w:ascii="Calibri" w:hAnsi="Calibri"/>
          <w:sz w:val="22"/>
          <w:szCs w:val="22"/>
        </w:rPr>
        <w:t>Respektera serien och motståndaren</w:t>
      </w:r>
      <w:r w:rsidR="002434C7" w:rsidRPr="00A93EAA">
        <w:rPr>
          <w:rFonts w:ascii="Calibri" w:hAnsi="Calibri"/>
          <w:b/>
          <w:bCs/>
          <w:sz w:val="22"/>
          <w:szCs w:val="22"/>
        </w:rPr>
        <w:br/>
      </w:r>
      <w:r w:rsidR="00AE1124" w:rsidRPr="008237AF">
        <w:rPr>
          <w:rFonts w:ascii="Calibri" w:hAnsi="Calibri"/>
          <w:sz w:val="22"/>
          <w:szCs w:val="22"/>
        </w:rPr>
        <w:t xml:space="preserve">Anmäl er till lägsta </w:t>
      </w:r>
      <w:r w:rsidR="001B5ED9">
        <w:rPr>
          <w:rFonts w:ascii="Calibri" w:hAnsi="Calibri"/>
          <w:sz w:val="22"/>
          <w:szCs w:val="22"/>
        </w:rPr>
        <w:t>niv</w:t>
      </w:r>
      <w:r w:rsidR="0060505F">
        <w:rPr>
          <w:rFonts w:ascii="Calibri" w:hAnsi="Calibri"/>
          <w:sz w:val="22"/>
          <w:szCs w:val="22"/>
        </w:rPr>
        <w:t>å/division</w:t>
      </w:r>
      <w:r w:rsidR="00AE1124" w:rsidRPr="008237AF">
        <w:rPr>
          <w:rFonts w:ascii="Calibri" w:hAnsi="Calibri"/>
          <w:sz w:val="22"/>
          <w:szCs w:val="22"/>
        </w:rPr>
        <w:t xml:space="preserve"> om ni har ett lag, en ambitionsnivå och antal träningar m.m. som passar där. Anmäl er inte dit </w:t>
      </w:r>
      <w:r w:rsidR="00CC2F6E">
        <w:rPr>
          <w:rFonts w:ascii="Calibri" w:hAnsi="Calibri"/>
          <w:sz w:val="22"/>
          <w:szCs w:val="22"/>
        </w:rPr>
        <w:t xml:space="preserve">om ni har för få spelare för </w:t>
      </w:r>
      <w:r w:rsidR="00920A35">
        <w:rPr>
          <w:rFonts w:ascii="Calibri" w:hAnsi="Calibri"/>
          <w:sz w:val="22"/>
          <w:szCs w:val="22"/>
        </w:rPr>
        <w:t>ett helt lag</w:t>
      </w:r>
      <w:r w:rsidR="00CC2F6E">
        <w:rPr>
          <w:rFonts w:ascii="Calibri" w:hAnsi="Calibri"/>
          <w:sz w:val="22"/>
          <w:szCs w:val="22"/>
        </w:rPr>
        <w:t xml:space="preserve"> och behöver fy</w:t>
      </w:r>
      <w:r w:rsidR="00352F8B">
        <w:rPr>
          <w:rFonts w:ascii="Calibri" w:hAnsi="Calibri"/>
          <w:sz w:val="22"/>
          <w:szCs w:val="22"/>
        </w:rPr>
        <w:t xml:space="preserve">lla på med spelare från </w:t>
      </w:r>
      <w:r w:rsidR="00681FBB">
        <w:rPr>
          <w:rFonts w:ascii="Calibri" w:hAnsi="Calibri"/>
          <w:sz w:val="22"/>
          <w:szCs w:val="22"/>
        </w:rPr>
        <w:t>högre</w:t>
      </w:r>
      <w:r w:rsidR="00352F8B">
        <w:rPr>
          <w:rFonts w:ascii="Calibri" w:hAnsi="Calibri"/>
          <w:sz w:val="22"/>
          <w:szCs w:val="22"/>
        </w:rPr>
        <w:t xml:space="preserve"> nivåer</w:t>
      </w:r>
      <w:r w:rsidR="00A36CAB">
        <w:rPr>
          <w:rFonts w:ascii="Calibri" w:hAnsi="Calibri"/>
          <w:sz w:val="22"/>
          <w:szCs w:val="22"/>
        </w:rPr>
        <w:t>.</w:t>
      </w:r>
      <w:r w:rsidR="00005A0F">
        <w:rPr>
          <w:rFonts w:ascii="Calibri" w:hAnsi="Calibri"/>
          <w:sz w:val="22"/>
          <w:szCs w:val="22"/>
        </w:rPr>
        <w:t xml:space="preserve"> </w:t>
      </w:r>
      <w:r w:rsidR="00A36CAB">
        <w:rPr>
          <w:rFonts w:ascii="Calibri" w:hAnsi="Calibri"/>
          <w:sz w:val="22"/>
          <w:szCs w:val="22"/>
        </w:rPr>
        <w:t>E</w:t>
      </w:r>
      <w:r w:rsidR="00005A0F">
        <w:rPr>
          <w:rFonts w:ascii="Calibri" w:hAnsi="Calibri"/>
          <w:sz w:val="22"/>
          <w:szCs w:val="22"/>
        </w:rPr>
        <w:t>ller</w:t>
      </w:r>
      <w:r w:rsidR="00A36CAB">
        <w:rPr>
          <w:rFonts w:ascii="Calibri" w:hAnsi="Calibri"/>
          <w:sz w:val="22"/>
          <w:szCs w:val="22"/>
        </w:rPr>
        <w:t xml:space="preserve"> </w:t>
      </w:r>
      <w:r w:rsidR="00AE1124" w:rsidRPr="008237AF">
        <w:rPr>
          <w:rFonts w:ascii="Calibri" w:hAnsi="Calibri"/>
          <w:sz w:val="22"/>
          <w:szCs w:val="22"/>
        </w:rPr>
        <w:t xml:space="preserve">för att träna anfallsfotboll </w:t>
      </w:r>
      <w:r w:rsidR="00A36CAB">
        <w:rPr>
          <w:rFonts w:ascii="Calibri" w:hAnsi="Calibri"/>
          <w:sz w:val="22"/>
          <w:szCs w:val="22"/>
        </w:rPr>
        <w:t>och</w:t>
      </w:r>
      <w:r w:rsidR="00AE1124" w:rsidRPr="008237AF">
        <w:rPr>
          <w:rFonts w:ascii="Calibri" w:hAnsi="Calibri"/>
          <w:sz w:val="22"/>
          <w:szCs w:val="22"/>
        </w:rPr>
        <w:t xml:space="preserve"> vinna matcher. Det är dålig respekt för motståndarna.</w:t>
      </w:r>
      <w:r w:rsidR="00AE1124" w:rsidRPr="008237AF">
        <w:rPr>
          <w:rFonts w:ascii="Calibri" w:hAnsi="Calibri"/>
          <w:sz w:val="22"/>
          <w:szCs w:val="22"/>
        </w:rPr>
        <w:br/>
        <w:t xml:space="preserve">Och lika viktigt åt andra hållet. Anmäl er inte till högsta nivån bara för att ni kan. Ni ska verkligen ha </w:t>
      </w:r>
      <w:r w:rsidR="00AE1124" w:rsidRPr="008237AF">
        <w:rPr>
          <w:rFonts w:ascii="Calibri" w:hAnsi="Calibri"/>
          <w:sz w:val="22"/>
          <w:szCs w:val="22"/>
        </w:rPr>
        <w:lastRenderedPageBreak/>
        <w:t>på högsta nivån</w:t>
      </w:r>
      <w:r w:rsidR="00AE1124">
        <w:rPr>
          <w:rFonts w:ascii="Calibri" w:hAnsi="Calibri"/>
          <w:sz w:val="22"/>
          <w:szCs w:val="22"/>
        </w:rPr>
        <w:t xml:space="preserve"> att göra</w:t>
      </w:r>
      <w:r w:rsidR="00AE1124" w:rsidRPr="00647234">
        <w:rPr>
          <w:rFonts w:ascii="Calibri" w:hAnsi="Calibri"/>
          <w:sz w:val="22"/>
          <w:szCs w:val="22"/>
        </w:rPr>
        <w:t xml:space="preserve"> </w:t>
      </w:r>
      <w:r w:rsidR="00AE1124">
        <w:rPr>
          <w:rFonts w:ascii="Calibri" w:hAnsi="Calibri"/>
          <w:sz w:val="22"/>
          <w:szCs w:val="22"/>
        </w:rPr>
        <w:t>för att ni ska anmäla er dit.</w:t>
      </w:r>
      <w:r w:rsidR="00AE1124" w:rsidRPr="008237AF">
        <w:rPr>
          <w:rFonts w:ascii="Calibri" w:hAnsi="Calibri"/>
          <w:sz w:val="22"/>
          <w:szCs w:val="22"/>
        </w:rPr>
        <w:t xml:space="preserve"> Annars är det också dålig respekt mot de lag som verkligen hör hemma där.</w:t>
      </w:r>
    </w:p>
    <w:p w14:paraId="176A3345" w14:textId="79CF2E73" w:rsidR="00F44529" w:rsidRDefault="003265BF" w:rsidP="00026F24">
      <w:pPr>
        <w:pStyle w:val="Normalwebb"/>
        <w:rPr>
          <w:rFonts w:ascii="Calibri" w:hAnsi="Calibri"/>
          <w:sz w:val="22"/>
          <w:szCs w:val="22"/>
        </w:rPr>
      </w:pPr>
      <w:r w:rsidRPr="008237AF">
        <w:rPr>
          <w:rFonts w:ascii="Calibri" w:hAnsi="Calibri"/>
          <w:sz w:val="22"/>
          <w:szCs w:val="22"/>
        </w:rPr>
        <w:t>Som exempel kan vi ta P</w:t>
      </w:r>
      <w:r w:rsidR="009828FE">
        <w:rPr>
          <w:rFonts w:ascii="Calibri" w:hAnsi="Calibri"/>
          <w:sz w:val="22"/>
          <w:szCs w:val="22"/>
        </w:rPr>
        <w:t>2007</w:t>
      </w:r>
      <w:r w:rsidRPr="008237AF">
        <w:rPr>
          <w:rFonts w:ascii="Calibri" w:hAnsi="Calibri"/>
          <w:sz w:val="22"/>
          <w:szCs w:val="22"/>
        </w:rPr>
        <w:t xml:space="preserve">. Dit kommer det anmäla sig ca 300 lag. Idén är att </w:t>
      </w:r>
      <w:r w:rsidRPr="00232EEB">
        <w:rPr>
          <w:rFonts w:ascii="Calibri" w:hAnsi="Calibri"/>
          <w:b/>
          <w:bCs/>
          <w:sz w:val="22"/>
          <w:szCs w:val="22"/>
        </w:rPr>
        <w:t>14 lag</w:t>
      </w:r>
      <w:r w:rsidRPr="008237AF">
        <w:rPr>
          <w:rFonts w:ascii="Calibri" w:hAnsi="Calibri"/>
          <w:sz w:val="22"/>
          <w:szCs w:val="22"/>
        </w:rPr>
        <w:t xml:space="preserve"> ska anmäla sig till </w:t>
      </w:r>
      <w:r w:rsidR="003635E5">
        <w:rPr>
          <w:rFonts w:ascii="Calibri" w:hAnsi="Calibri"/>
          <w:sz w:val="22"/>
          <w:szCs w:val="22"/>
        </w:rPr>
        <w:t>Div.</w:t>
      </w:r>
      <w:r w:rsidRPr="008237AF">
        <w:rPr>
          <w:rFonts w:ascii="Calibri" w:hAnsi="Calibri"/>
          <w:sz w:val="22"/>
          <w:szCs w:val="22"/>
        </w:rPr>
        <w:t xml:space="preserve"> 1. </w:t>
      </w:r>
      <w:r w:rsidRPr="00814DFE">
        <w:rPr>
          <w:rFonts w:ascii="Calibri" w:hAnsi="Calibri"/>
          <w:b/>
          <w:bCs/>
          <w:sz w:val="22"/>
          <w:szCs w:val="22"/>
        </w:rPr>
        <w:t>Tänk er noga för om ni verkligen är där</w:t>
      </w:r>
      <w:r w:rsidRPr="008237AF">
        <w:rPr>
          <w:rFonts w:ascii="Calibri" w:hAnsi="Calibri"/>
          <w:sz w:val="22"/>
          <w:szCs w:val="22"/>
        </w:rPr>
        <w:t xml:space="preserve"> eller om ni är något av de övriga 286 lagen. Även </w:t>
      </w:r>
      <w:r w:rsidR="003635E5">
        <w:rPr>
          <w:rFonts w:ascii="Calibri" w:hAnsi="Calibri"/>
          <w:sz w:val="22"/>
          <w:szCs w:val="22"/>
        </w:rPr>
        <w:t>Div.</w:t>
      </w:r>
      <w:r w:rsidRPr="008237AF">
        <w:rPr>
          <w:rFonts w:ascii="Calibri" w:hAnsi="Calibri"/>
          <w:sz w:val="22"/>
          <w:szCs w:val="22"/>
        </w:rPr>
        <w:t xml:space="preserve"> 2 kommer hålla mycket hög kvalitét</w:t>
      </w:r>
      <w:r>
        <w:rPr>
          <w:rFonts w:ascii="Calibri" w:hAnsi="Calibri"/>
          <w:sz w:val="22"/>
          <w:szCs w:val="22"/>
        </w:rPr>
        <w:t>.</w:t>
      </w:r>
    </w:p>
    <w:p w14:paraId="7C52118F" w14:textId="625BF68F" w:rsidR="00B96401" w:rsidRDefault="00A93EAA" w:rsidP="00026F24">
      <w:pPr>
        <w:pStyle w:val="Normalwebb"/>
        <w:rPr>
          <w:rFonts w:ascii="Calibri" w:hAnsi="Calibri"/>
          <w:sz w:val="22"/>
          <w:szCs w:val="22"/>
        </w:rPr>
      </w:pPr>
      <w:r w:rsidRPr="00DE2B57">
        <w:rPr>
          <w:rFonts w:ascii="Calibri" w:hAnsi="Calibri"/>
          <w:sz w:val="22"/>
          <w:szCs w:val="22"/>
        </w:rPr>
        <w:t>Ett fortsatt problem är lag som utgår ur serierna</w:t>
      </w:r>
      <w:r w:rsidR="00B96401" w:rsidRPr="00DE2B57">
        <w:rPr>
          <w:rFonts w:ascii="Calibri" w:hAnsi="Calibri"/>
          <w:sz w:val="22"/>
          <w:szCs w:val="22"/>
        </w:rPr>
        <w:t xml:space="preserve"> efter seriesammansättning och </w:t>
      </w:r>
      <w:r w:rsidRPr="00DE2B57">
        <w:rPr>
          <w:rFonts w:ascii="Calibri" w:hAnsi="Calibri"/>
          <w:sz w:val="22"/>
          <w:szCs w:val="22"/>
        </w:rPr>
        <w:t>lott</w:t>
      </w:r>
      <w:r w:rsidR="00B96401" w:rsidRPr="00DE2B57">
        <w:rPr>
          <w:rFonts w:ascii="Calibri" w:hAnsi="Calibri"/>
          <w:sz w:val="22"/>
          <w:szCs w:val="22"/>
        </w:rPr>
        <w:t>ning</w:t>
      </w:r>
      <w:r w:rsidRPr="00DE2B57">
        <w:rPr>
          <w:rFonts w:ascii="Calibri" w:hAnsi="Calibri"/>
          <w:sz w:val="22"/>
          <w:szCs w:val="22"/>
        </w:rPr>
        <w:t xml:space="preserve">. </w:t>
      </w:r>
      <w:r w:rsidR="00E50088" w:rsidRPr="00F113E4">
        <w:rPr>
          <w:rFonts w:ascii="Calibri" w:hAnsi="Calibri"/>
          <w:sz w:val="22"/>
          <w:szCs w:val="22"/>
        </w:rPr>
        <w:t>Ca</w:t>
      </w:r>
      <w:r w:rsidRPr="00F113E4">
        <w:rPr>
          <w:rFonts w:ascii="Calibri" w:hAnsi="Calibri"/>
          <w:sz w:val="22"/>
          <w:szCs w:val="22"/>
        </w:rPr>
        <w:t xml:space="preserve"> </w:t>
      </w:r>
      <w:r w:rsidR="00F113E4" w:rsidRPr="00F113E4">
        <w:rPr>
          <w:rFonts w:ascii="Calibri" w:hAnsi="Calibri"/>
          <w:sz w:val="22"/>
          <w:szCs w:val="22"/>
        </w:rPr>
        <w:t>4</w:t>
      </w:r>
      <w:r w:rsidR="006342A9" w:rsidRPr="00F113E4">
        <w:rPr>
          <w:rFonts w:ascii="Calibri" w:hAnsi="Calibri"/>
          <w:sz w:val="22"/>
          <w:szCs w:val="22"/>
        </w:rPr>
        <w:t>50</w:t>
      </w:r>
      <w:r w:rsidRPr="00F113E4">
        <w:rPr>
          <w:rFonts w:ascii="Calibri" w:hAnsi="Calibri"/>
          <w:sz w:val="22"/>
          <w:szCs w:val="22"/>
        </w:rPr>
        <w:t xml:space="preserve"> lag har utgått under säsongen 201</w:t>
      </w:r>
      <w:r w:rsidR="00A409C5">
        <w:rPr>
          <w:rFonts w:ascii="Calibri" w:hAnsi="Calibri"/>
          <w:sz w:val="22"/>
          <w:szCs w:val="22"/>
        </w:rPr>
        <w:t>9</w:t>
      </w:r>
      <w:r w:rsidRPr="00F113E4">
        <w:rPr>
          <w:rFonts w:ascii="Calibri" w:hAnsi="Calibri"/>
          <w:sz w:val="22"/>
          <w:szCs w:val="22"/>
        </w:rPr>
        <w:t>. Förutom att det i många fall blir dyrt för föreningarna så</w:t>
      </w:r>
      <w:r w:rsidRPr="00DE2B57">
        <w:rPr>
          <w:rFonts w:ascii="Calibri" w:hAnsi="Calibri"/>
          <w:sz w:val="22"/>
          <w:szCs w:val="22"/>
        </w:rPr>
        <w:t xml:space="preserve"> lämnar det stora hål i serierna </w:t>
      </w:r>
      <w:r w:rsidR="00E50088" w:rsidRPr="00DE2B57">
        <w:rPr>
          <w:rFonts w:ascii="Calibri" w:hAnsi="Calibri"/>
          <w:sz w:val="22"/>
          <w:szCs w:val="22"/>
        </w:rPr>
        <w:t xml:space="preserve">med minskat antal matcher och ett </w:t>
      </w:r>
      <w:r w:rsidR="00B96401" w:rsidRPr="00DE2B57">
        <w:rPr>
          <w:rFonts w:ascii="Calibri" w:hAnsi="Calibri"/>
          <w:sz w:val="22"/>
          <w:szCs w:val="22"/>
        </w:rPr>
        <w:t>haltande spelprogram som följd.</w:t>
      </w:r>
    </w:p>
    <w:p w14:paraId="73788BCA" w14:textId="13AA4F38" w:rsidR="006342A9" w:rsidRDefault="009F54A0" w:rsidP="00E50088">
      <w:pPr>
        <w:pStyle w:val="Normalwebb"/>
        <w:rPr>
          <w:sz w:val="22"/>
        </w:rPr>
      </w:pPr>
      <w:r w:rsidRPr="00143D62">
        <w:rPr>
          <w:rFonts w:ascii="Calibri" w:hAnsi="Calibri"/>
          <w:sz w:val="22"/>
          <w:szCs w:val="22"/>
        </w:rPr>
        <w:t>I  F</w:t>
      </w:r>
      <w:r w:rsidR="00180D0A">
        <w:rPr>
          <w:rFonts w:ascii="Calibri" w:hAnsi="Calibri"/>
          <w:sz w:val="22"/>
          <w:szCs w:val="22"/>
        </w:rPr>
        <w:t>2004/0</w:t>
      </w:r>
      <w:r w:rsidR="00E90323">
        <w:rPr>
          <w:rFonts w:ascii="Calibri" w:hAnsi="Calibri"/>
          <w:sz w:val="22"/>
          <w:szCs w:val="22"/>
        </w:rPr>
        <w:t>1</w:t>
      </w:r>
      <w:r w:rsidRPr="00143D62">
        <w:rPr>
          <w:rFonts w:ascii="Calibri" w:hAnsi="Calibri"/>
          <w:sz w:val="22"/>
          <w:szCs w:val="22"/>
        </w:rPr>
        <w:t xml:space="preserve"> serierna </w:t>
      </w:r>
      <w:r w:rsidR="00924B8C" w:rsidRPr="00143D62">
        <w:rPr>
          <w:rFonts w:ascii="Calibri" w:hAnsi="Calibri"/>
          <w:sz w:val="22"/>
          <w:szCs w:val="22"/>
        </w:rPr>
        <w:t xml:space="preserve">ska även </w:t>
      </w:r>
      <w:r w:rsidRPr="00143D62">
        <w:rPr>
          <w:rFonts w:ascii="Calibri" w:hAnsi="Calibri"/>
          <w:sz w:val="22"/>
          <w:szCs w:val="22"/>
        </w:rPr>
        <w:t>parametern ålder</w:t>
      </w:r>
      <w:r w:rsidR="00924B8C" w:rsidRPr="00143D62">
        <w:rPr>
          <w:rFonts w:ascii="Calibri" w:hAnsi="Calibri"/>
          <w:sz w:val="22"/>
          <w:szCs w:val="22"/>
        </w:rPr>
        <w:t xml:space="preserve"> tas med i beräkningen </w:t>
      </w:r>
      <w:r w:rsidRPr="00143D62">
        <w:rPr>
          <w:rFonts w:ascii="Calibri" w:hAnsi="Calibri"/>
          <w:sz w:val="22"/>
          <w:szCs w:val="22"/>
        </w:rPr>
        <w:t>vid val av nivå</w:t>
      </w:r>
      <w:r w:rsidR="00924B8C" w:rsidRPr="00143D62">
        <w:rPr>
          <w:rFonts w:ascii="Calibri" w:hAnsi="Calibri"/>
          <w:sz w:val="22"/>
          <w:szCs w:val="22"/>
        </w:rPr>
        <w:t>.</w:t>
      </w:r>
      <w:r w:rsidRPr="00143D62">
        <w:rPr>
          <w:rFonts w:ascii="Calibri" w:hAnsi="Calibri"/>
          <w:sz w:val="22"/>
          <w:szCs w:val="22"/>
        </w:rPr>
        <w:t xml:space="preserve"> </w:t>
      </w:r>
    </w:p>
    <w:p w14:paraId="7297B380" w14:textId="77777777" w:rsidR="007259F9" w:rsidRPr="006342A9" w:rsidRDefault="00E50088" w:rsidP="00E50088">
      <w:pPr>
        <w:pStyle w:val="Normalwebb"/>
        <w:rPr>
          <w:rFonts w:ascii="Calibri" w:hAnsi="Calibri"/>
          <w:sz w:val="22"/>
          <w:szCs w:val="22"/>
        </w:rPr>
      </w:pPr>
      <w:r>
        <w:rPr>
          <w:b/>
          <w:bCs/>
          <w:color w:val="FF0000"/>
        </w:rPr>
        <w:br/>
      </w:r>
      <w:r w:rsidR="007259F9" w:rsidRPr="0023642F">
        <w:rPr>
          <w:b/>
          <w:bCs/>
        </w:rPr>
        <w:t>Tips</w:t>
      </w:r>
    </w:p>
    <w:p w14:paraId="56E6C6D7" w14:textId="6E38F9DB" w:rsidR="006C47CC" w:rsidRPr="000627D2" w:rsidRDefault="007259F9" w:rsidP="000627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23642F">
        <w:rPr>
          <w:rFonts w:eastAsia="Times New Roman"/>
          <w:lang w:eastAsia="sv-SE"/>
        </w:rPr>
        <w:t>Anmäl inte fler lag än ni klarar av att spela samtidigt.</w:t>
      </w:r>
    </w:p>
    <w:p w14:paraId="3E573586" w14:textId="77777777" w:rsidR="00251E0B" w:rsidRPr="0023642F" w:rsidRDefault="00251E0B" w:rsidP="00725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23642F">
        <w:rPr>
          <w:rFonts w:eastAsia="Times New Roman"/>
          <w:lang w:eastAsia="sv-SE"/>
        </w:rPr>
        <w:t xml:space="preserve">Tänk att ni ska klara av nivån även om </w:t>
      </w:r>
      <w:r w:rsidR="006371CC" w:rsidRPr="0023642F">
        <w:rPr>
          <w:rFonts w:eastAsia="Times New Roman"/>
          <w:lang w:eastAsia="sv-SE"/>
        </w:rPr>
        <w:t>några av Era</w:t>
      </w:r>
      <w:r w:rsidRPr="0023642F">
        <w:rPr>
          <w:rFonts w:eastAsia="Times New Roman"/>
          <w:lang w:eastAsia="sv-SE"/>
        </w:rPr>
        <w:t xml:space="preserve"> bästa spelare är borta.</w:t>
      </w:r>
      <w:r w:rsidR="003B7349">
        <w:rPr>
          <w:rFonts w:eastAsia="Times New Roman"/>
          <w:lang w:eastAsia="sv-SE"/>
        </w:rPr>
        <w:t xml:space="preserve"> </w:t>
      </w:r>
    </w:p>
    <w:p w14:paraId="32AD1E10" w14:textId="77777777" w:rsidR="00FE4E9E" w:rsidRPr="00C86892" w:rsidRDefault="00FE4E9E" w:rsidP="00725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lang w:eastAsia="sv-SE"/>
        </w:rPr>
      </w:pPr>
      <w:r w:rsidRPr="00C86892">
        <w:rPr>
          <w:rFonts w:eastAsia="Times New Roman"/>
          <w:b/>
          <w:bCs/>
          <w:lang w:eastAsia="sv-SE"/>
        </w:rPr>
        <w:t>Tvekar ni mellan nivåer – välj mot mitten</w:t>
      </w:r>
      <w:r w:rsidR="00142BBD" w:rsidRPr="00C86892">
        <w:rPr>
          <w:rFonts w:eastAsia="Times New Roman"/>
          <w:b/>
          <w:bCs/>
          <w:lang w:eastAsia="sv-SE"/>
        </w:rPr>
        <w:t>.</w:t>
      </w:r>
    </w:p>
    <w:p w14:paraId="3667111F" w14:textId="77777777" w:rsidR="007259F9" w:rsidRPr="0023642F" w:rsidRDefault="007259F9" w:rsidP="00725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23642F">
        <w:rPr>
          <w:rFonts w:eastAsia="Times New Roman"/>
          <w:lang w:eastAsia="sv-SE"/>
        </w:rPr>
        <w:t>Det är viktigare att ni får en utvecklande miljö med jämna matcher än att ni spelar på högsta nivån.</w:t>
      </w:r>
    </w:p>
    <w:p w14:paraId="2B08ACC7" w14:textId="77777777" w:rsidR="007259F9" w:rsidRDefault="007259F9" w:rsidP="00725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23642F">
        <w:rPr>
          <w:rFonts w:eastAsia="Times New Roman"/>
          <w:lang w:eastAsia="sv-SE"/>
        </w:rPr>
        <w:t>Det är lika viktigt att ha respekt för de lägsta nivåerna</w:t>
      </w:r>
      <w:r w:rsidR="00142BBD">
        <w:rPr>
          <w:rFonts w:eastAsia="Times New Roman"/>
          <w:lang w:eastAsia="sv-SE"/>
        </w:rPr>
        <w:t>.</w:t>
      </w:r>
    </w:p>
    <w:p w14:paraId="06D911F5" w14:textId="1823A487" w:rsidR="009F5CF7" w:rsidRPr="0023642F" w:rsidRDefault="009F5CF7" w:rsidP="00725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Matchtiden i flera åldersklasser har </w:t>
      </w:r>
      <w:r w:rsidR="00233E93">
        <w:rPr>
          <w:rFonts w:eastAsia="Times New Roman"/>
          <w:lang w:eastAsia="sv-SE"/>
        </w:rPr>
        <w:t>med de nya spelformerna</w:t>
      </w:r>
      <w:r w:rsidR="008B6D74">
        <w:rPr>
          <w:rFonts w:eastAsia="Times New Roman"/>
          <w:lang w:eastAsia="sv-SE"/>
        </w:rPr>
        <w:t xml:space="preserve"> </w:t>
      </w:r>
      <w:r w:rsidR="00255F98">
        <w:rPr>
          <w:rFonts w:eastAsia="Times New Roman"/>
          <w:lang w:eastAsia="sv-SE"/>
        </w:rPr>
        <w:t>förlängts</w:t>
      </w:r>
      <w:r>
        <w:rPr>
          <w:rFonts w:eastAsia="Times New Roman"/>
          <w:lang w:eastAsia="sv-SE"/>
        </w:rPr>
        <w:t xml:space="preserve"> vilket gör att det kan bli tufft att dubblera med spelare.</w:t>
      </w:r>
    </w:p>
    <w:p w14:paraId="5092984E" w14:textId="77777777" w:rsidR="007259F9" w:rsidRPr="0023642F" w:rsidRDefault="007259F9" w:rsidP="007259F9">
      <w:p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23642F">
        <w:rPr>
          <w:rFonts w:eastAsia="Times New Roman"/>
          <w:b/>
          <w:bCs/>
          <w:lang w:eastAsia="sv-SE"/>
        </w:rPr>
        <w:t>Våga fråga</w:t>
      </w:r>
    </w:p>
    <w:p w14:paraId="22E9B9EF" w14:textId="77777777" w:rsidR="007259F9" w:rsidRPr="0023642F" w:rsidRDefault="007259F9" w:rsidP="00725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23642F">
        <w:rPr>
          <w:rFonts w:eastAsia="Times New Roman"/>
          <w:lang w:eastAsia="sv-SE"/>
        </w:rPr>
        <w:t>Ring andra lag och hör hur de tänker</w:t>
      </w:r>
      <w:r w:rsidR="00142BBD">
        <w:rPr>
          <w:rFonts w:eastAsia="Times New Roman"/>
          <w:lang w:eastAsia="sv-SE"/>
        </w:rPr>
        <w:t>.</w:t>
      </w:r>
    </w:p>
    <w:p w14:paraId="7B8ED83E" w14:textId="7DADDD98" w:rsidR="007259F9" w:rsidRPr="0023642F" w:rsidRDefault="00D47003" w:rsidP="00725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Diskutera med</w:t>
      </w:r>
      <w:r w:rsidR="007259F9" w:rsidRPr="0023642F">
        <w:rPr>
          <w:rFonts w:eastAsia="Times New Roman"/>
          <w:lang w:eastAsia="sv-SE"/>
        </w:rPr>
        <w:t xml:space="preserve"> din förening</w:t>
      </w:r>
      <w:r w:rsidR="00142BBD">
        <w:rPr>
          <w:rFonts w:eastAsia="Times New Roman"/>
          <w:lang w:eastAsia="sv-SE"/>
        </w:rPr>
        <w:t>.</w:t>
      </w:r>
    </w:p>
    <w:p w14:paraId="320ABB3C" w14:textId="77777777" w:rsidR="006342A9" w:rsidRDefault="007259F9" w:rsidP="00634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23642F">
        <w:rPr>
          <w:rFonts w:eastAsia="Times New Roman"/>
          <w:lang w:eastAsia="sv-SE"/>
        </w:rPr>
        <w:t>Fråga oss på förbundet</w:t>
      </w:r>
      <w:r w:rsidR="00142BBD">
        <w:rPr>
          <w:rFonts w:eastAsia="Times New Roman"/>
          <w:lang w:eastAsia="sv-SE"/>
        </w:rPr>
        <w:t>.</w:t>
      </w:r>
    </w:p>
    <w:p w14:paraId="60BDB83F" w14:textId="77777777" w:rsidR="006342A9" w:rsidRDefault="006342A9" w:rsidP="006342A9">
      <w:pPr>
        <w:pStyle w:val="Normalwebb"/>
        <w:rPr>
          <w:rFonts w:ascii="Calibri" w:hAnsi="Calibri"/>
          <w:b/>
          <w:sz w:val="22"/>
          <w:szCs w:val="22"/>
        </w:rPr>
      </w:pPr>
    </w:p>
    <w:p w14:paraId="695245B7" w14:textId="77777777" w:rsidR="006342A9" w:rsidRPr="006342A9" w:rsidRDefault="006342A9" w:rsidP="001575D9">
      <w:pPr>
        <w:pStyle w:val="Normalwebb"/>
      </w:pPr>
    </w:p>
    <w:sectPr w:rsidR="006342A9" w:rsidRPr="00634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74E5"/>
    <w:multiLevelType w:val="hybridMultilevel"/>
    <w:tmpl w:val="99165DC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3C32"/>
    <w:multiLevelType w:val="multilevel"/>
    <w:tmpl w:val="F930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82B26"/>
    <w:multiLevelType w:val="hybridMultilevel"/>
    <w:tmpl w:val="887A166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F573D"/>
    <w:multiLevelType w:val="multilevel"/>
    <w:tmpl w:val="1B4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5C"/>
    <w:rsid w:val="00000FB1"/>
    <w:rsid w:val="000050CC"/>
    <w:rsid w:val="00005A0F"/>
    <w:rsid w:val="00006BBC"/>
    <w:rsid w:val="00026AE9"/>
    <w:rsid w:val="00026F24"/>
    <w:rsid w:val="0002763C"/>
    <w:rsid w:val="00027706"/>
    <w:rsid w:val="00041306"/>
    <w:rsid w:val="0005526D"/>
    <w:rsid w:val="00057AD1"/>
    <w:rsid w:val="000627D2"/>
    <w:rsid w:val="00092531"/>
    <w:rsid w:val="000A0285"/>
    <w:rsid w:val="000A0525"/>
    <w:rsid w:val="000A51F4"/>
    <w:rsid w:val="000D143E"/>
    <w:rsid w:val="000D2C58"/>
    <w:rsid w:val="000E0EEE"/>
    <w:rsid w:val="000E7CE3"/>
    <w:rsid w:val="000F1DC2"/>
    <w:rsid w:val="00142BBD"/>
    <w:rsid w:val="00143D62"/>
    <w:rsid w:val="0014707C"/>
    <w:rsid w:val="001575D9"/>
    <w:rsid w:val="00166BF5"/>
    <w:rsid w:val="00180D0A"/>
    <w:rsid w:val="00185BA6"/>
    <w:rsid w:val="00190A2E"/>
    <w:rsid w:val="001A6984"/>
    <w:rsid w:val="001B5ED9"/>
    <w:rsid w:val="001D2C40"/>
    <w:rsid w:val="001D629E"/>
    <w:rsid w:val="001D6F59"/>
    <w:rsid w:val="001F494D"/>
    <w:rsid w:val="001F588A"/>
    <w:rsid w:val="00220A3B"/>
    <w:rsid w:val="00232EEB"/>
    <w:rsid w:val="00233E93"/>
    <w:rsid w:val="0023642F"/>
    <w:rsid w:val="002434C7"/>
    <w:rsid w:val="00251E0B"/>
    <w:rsid w:val="00255EA5"/>
    <w:rsid w:val="00255F98"/>
    <w:rsid w:val="00257514"/>
    <w:rsid w:val="00277534"/>
    <w:rsid w:val="00287796"/>
    <w:rsid w:val="00292D0E"/>
    <w:rsid w:val="00294B20"/>
    <w:rsid w:val="002F030E"/>
    <w:rsid w:val="002F6C5C"/>
    <w:rsid w:val="00304CF3"/>
    <w:rsid w:val="003126F6"/>
    <w:rsid w:val="003265BF"/>
    <w:rsid w:val="003274C0"/>
    <w:rsid w:val="00330CC3"/>
    <w:rsid w:val="00331B2E"/>
    <w:rsid w:val="00346674"/>
    <w:rsid w:val="00352F8B"/>
    <w:rsid w:val="003635E5"/>
    <w:rsid w:val="003728F8"/>
    <w:rsid w:val="00375153"/>
    <w:rsid w:val="003752CF"/>
    <w:rsid w:val="003B7349"/>
    <w:rsid w:val="003B7392"/>
    <w:rsid w:val="003C13F7"/>
    <w:rsid w:val="003C7E63"/>
    <w:rsid w:val="003D1939"/>
    <w:rsid w:val="003E3747"/>
    <w:rsid w:val="003F4D0F"/>
    <w:rsid w:val="004100BC"/>
    <w:rsid w:val="00410B07"/>
    <w:rsid w:val="00427421"/>
    <w:rsid w:val="00430AA8"/>
    <w:rsid w:val="004428AC"/>
    <w:rsid w:val="00465E68"/>
    <w:rsid w:val="00483C71"/>
    <w:rsid w:val="00486D9B"/>
    <w:rsid w:val="00492C3C"/>
    <w:rsid w:val="004A5754"/>
    <w:rsid w:val="004D003C"/>
    <w:rsid w:val="004D36CE"/>
    <w:rsid w:val="004D47F8"/>
    <w:rsid w:val="004D60BE"/>
    <w:rsid w:val="004F5299"/>
    <w:rsid w:val="004F7216"/>
    <w:rsid w:val="0050270B"/>
    <w:rsid w:val="00541AEA"/>
    <w:rsid w:val="005459A0"/>
    <w:rsid w:val="00546E72"/>
    <w:rsid w:val="005546C2"/>
    <w:rsid w:val="00563140"/>
    <w:rsid w:val="00586D08"/>
    <w:rsid w:val="005B4C5F"/>
    <w:rsid w:val="005E35E8"/>
    <w:rsid w:val="005E7FA1"/>
    <w:rsid w:val="0060505F"/>
    <w:rsid w:val="00607304"/>
    <w:rsid w:val="006342A9"/>
    <w:rsid w:val="006371CC"/>
    <w:rsid w:val="00643873"/>
    <w:rsid w:val="00643E08"/>
    <w:rsid w:val="00644FF4"/>
    <w:rsid w:val="00647234"/>
    <w:rsid w:val="006505EA"/>
    <w:rsid w:val="00651CFA"/>
    <w:rsid w:val="006619E9"/>
    <w:rsid w:val="006672FF"/>
    <w:rsid w:val="00681FBB"/>
    <w:rsid w:val="006A46A7"/>
    <w:rsid w:val="006A5D4B"/>
    <w:rsid w:val="006B11C8"/>
    <w:rsid w:val="006B13E4"/>
    <w:rsid w:val="006C2C03"/>
    <w:rsid w:val="006C47CC"/>
    <w:rsid w:val="0070247A"/>
    <w:rsid w:val="00720F34"/>
    <w:rsid w:val="007259F9"/>
    <w:rsid w:val="00750D0E"/>
    <w:rsid w:val="00754449"/>
    <w:rsid w:val="00783845"/>
    <w:rsid w:val="00791CC7"/>
    <w:rsid w:val="007C173B"/>
    <w:rsid w:val="007C6A25"/>
    <w:rsid w:val="007C7F03"/>
    <w:rsid w:val="007D0B05"/>
    <w:rsid w:val="007E56B4"/>
    <w:rsid w:val="00806895"/>
    <w:rsid w:val="008141D6"/>
    <w:rsid w:val="00814DFE"/>
    <w:rsid w:val="008237AF"/>
    <w:rsid w:val="00844BCF"/>
    <w:rsid w:val="0084616C"/>
    <w:rsid w:val="00857B4D"/>
    <w:rsid w:val="00865EFD"/>
    <w:rsid w:val="0087048D"/>
    <w:rsid w:val="0087523D"/>
    <w:rsid w:val="00890FCF"/>
    <w:rsid w:val="00892E67"/>
    <w:rsid w:val="008B2966"/>
    <w:rsid w:val="008B6D74"/>
    <w:rsid w:val="008C16C9"/>
    <w:rsid w:val="008E2F24"/>
    <w:rsid w:val="008F6DE7"/>
    <w:rsid w:val="00902A4C"/>
    <w:rsid w:val="00905572"/>
    <w:rsid w:val="00920A35"/>
    <w:rsid w:val="00924B8C"/>
    <w:rsid w:val="00927F65"/>
    <w:rsid w:val="009307A1"/>
    <w:rsid w:val="009828FE"/>
    <w:rsid w:val="009965A1"/>
    <w:rsid w:val="009A14AE"/>
    <w:rsid w:val="009A31FF"/>
    <w:rsid w:val="009B7251"/>
    <w:rsid w:val="009C4625"/>
    <w:rsid w:val="009F032B"/>
    <w:rsid w:val="009F54A0"/>
    <w:rsid w:val="009F5CF7"/>
    <w:rsid w:val="00A118D2"/>
    <w:rsid w:val="00A12BA5"/>
    <w:rsid w:val="00A13FC7"/>
    <w:rsid w:val="00A24F1F"/>
    <w:rsid w:val="00A36CAB"/>
    <w:rsid w:val="00A409C5"/>
    <w:rsid w:val="00A45BC6"/>
    <w:rsid w:val="00A54977"/>
    <w:rsid w:val="00A90EA5"/>
    <w:rsid w:val="00A93EAA"/>
    <w:rsid w:val="00AE1124"/>
    <w:rsid w:val="00AE7D05"/>
    <w:rsid w:val="00AF63CD"/>
    <w:rsid w:val="00B24301"/>
    <w:rsid w:val="00B24E8B"/>
    <w:rsid w:val="00B3105A"/>
    <w:rsid w:val="00B34636"/>
    <w:rsid w:val="00B42D05"/>
    <w:rsid w:val="00B50FD6"/>
    <w:rsid w:val="00B800D2"/>
    <w:rsid w:val="00B87C44"/>
    <w:rsid w:val="00B96401"/>
    <w:rsid w:val="00BF31ED"/>
    <w:rsid w:val="00BF5C3B"/>
    <w:rsid w:val="00C07F97"/>
    <w:rsid w:val="00C333CF"/>
    <w:rsid w:val="00C719AD"/>
    <w:rsid w:val="00C74890"/>
    <w:rsid w:val="00C84867"/>
    <w:rsid w:val="00C86892"/>
    <w:rsid w:val="00CB1368"/>
    <w:rsid w:val="00CB5D94"/>
    <w:rsid w:val="00CC2F6E"/>
    <w:rsid w:val="00CC44A9"/>
    <w:rsid w:val="00CD1B76"/>
    <w:rsid w:val="00CE68ED"/>
    <w:rsid w:val="00CE77AC"/>
    <w:rsid w:val="00CF0102"/>
    <w:rsid w:val="00D15F3B"/>
    <w:rsid w:val="00D4294C"/>
    <w:rsid w:val="00D45D24"/>
    <w:rsid w:val="00D47003"/>
    <w:rsid w:val="00D63A81"/>
    <w:rsid w:val="00DB71D8"/>
    <w:rsid w:val="00DC4EB0"/>
    <w:rsid w:val="00DE2B57"/>
    <w:rsid w:val="00DF0AAF"/>
    <w:rsid w:val="00DF635E"/>
    <w:rsid w:val="00E10523"/>
    <w:rsid w:val="00E125EC"/>
    <w:rsid w:val="00E16CC5"/>
    <w:rsid w:val="00E221D4"/>
    <w:rsid w:val="00E249FE"/>
    <w:rsid w:val="00E25B70"/>
    <w:rsid w:val="00E269C7"/>
    <w:rsid w:val="00E32765"/>
    <w:rsid w:val="00E33887"/>
    <w:rsid w:val="00E442C2"/>
    <w:rsid w:val="00E50088"/>
    <w:rsid w:val="00E62803"/>
    <w:rsid w:val="00E72C04"/>
    <w:rsid w:val="00E8242C"/>
    <w:rsid w:val="00E90323"/>
    <w:rsid w:val="00EB0C5F"/>
    <w:rsid w:val="00EB3410"/>
    <w:rsid w:val="00EB7F7F"/>
    <w:rsid w:val="00EC725C"/>
    <w:rsid w:val="00EE23A7"/>
    <w:rsid w:val="00EE354E"/>
    <w:rsid w:val="00EE4307"/>
    <w:rsid w:val="00F11165"/>
    <w:rsid w:val="00F113E4"/>
    <w:rsid w:val="00F15108"/>
    <w:rsid w:val="00F3736C"/>
    <w:rsid w:val="00F411D9"/>
    <w:rsid w:val="00F44529"/>
    <w:rsid w:val="00F46E1C"/>
    <w:rsid w:val="00F66E8D"/>
    <w:rsid w:val="00F73F66"/>
    <w:rsid w:val="00F76ED9"/>
    <w:rsid w:val="00F906D8"/>
    <w:rsid w:val="00FA1118"/>
    <w:rsid w:val="00FC0095"/>
    <w:rsid w:val="00FC59BA"/>
    <w:rsid w:val="00FD7BC3"/>
    <w:rsid w:val="00FE0E32"/>
    <w:rsid w:val="00FE1161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FDE"/>
  <w15:chartTrackingRefBased/>
  <w15:docId w15:val="{5258F9F6-BC37-49C2-9413-C99E8D9D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C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B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B296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8B2966"/>
    <w:rPr>
      <w:color w:val="0000FF"/>
      <w:u w:val="single"/>
    </w:rPr>
  </w:style>
  <w:style w:type="character" w:styleId="Stark">
    <w:name w:val="Strong"/>
    <w:uiPriority w:val="22"/>
    <w:qFormat/>
    <w:rsid w:val="00026F24"/>
    <w:rPr>
      <w:b/>
      <w:bCs/>
    </w:rPr>
  </w:style>
  <w:style w:type="paragraph" w:styleId="Normalwebb">
    <w:name w:val="Normal (Web)"/>
    <w:basedOn w:val="Normal"/>
    <w:uiPriority w:val="99"/>
    <w:unhideWhenUsed/>
    <w:rsid w:val="0002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uiPriority w:val="20"/>
    <w:qFormat/>
    <w:rsid w:val="002434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D0B55B637CF746BD736974E391C5EA" ma:contentTypeVersion="10" ma:contentTypeDescription="Skapa ett nytt dokument." ma:contentTypeScope="" ma:versionID="897869f1ae7252397a5602353d2ec7ab">
  <xsd:schema xmlns:xsd="http://www.w3.org/2001/XMLSchema" xmlns:xs="http://www.w3.org/2001/XMLSchema" xmlns:p="http://schemas.microsoft.com/office/2006/metadata/properties" xmlns:ns2="8602bb3a-f71b-4331-83d2-e74e3f506614" xmlns:ns3="429e4dd3-7636-403b-87ee-7d270e63b447" targetNamespace="http://schemas.microsoft.com/office/2006/metadata/properties" ma:root="true" ma:fieldsID="887fae318463ff600687edc1b87a4553" ns2:_="" ns3:_="">
    <xsd:import namespace="8602bb3a-f71b-4331-83d2-e74e3f506614"/>
    <xsd:import namespace="429e4dd3-7636-403b-87ee-7d270e63b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bb3a-f71b-4331-83d2-e74e3f506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e4dd3-7636-403b-87ee-7d270e63b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D3F7-EA2E-48CF-9A51-837BBC56C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64FCFD-AE09-4452-BB39-29C9EC4CE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594FE-A428-461E-99DB-54A7A89745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1FA10E-2AAD-4BA6-8653-5C993ACE3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2bb3a-f71b-4331-83d2-e74e3f506614"/>
    <ds:schemaRef ds:uri="429e4dd3-7636-403b-87ee-7d270e63b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74E9F9-A24E-49F6-BF9D-347C1A83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Fotbollförbund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Lundell</dc:creator>
  <cp:keywords/>
  <cp:lastModifiedBy>Mats Lundell</cp:lastModifiedBy>
  <cp:revision>115</cp:revision>
  <cp:lastPrinted>2019-11-25T10:01:00Z</cp:lastPrinted>
  <dcterms:created xsi:type="dcterms:W3CDTF">2019-11-12T17:45:00Z</dcterms:created>
  <dcterms:modified xsi:type="dcterms:W3CDTF">2019-11-26T12:21:00Z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3569100.00000000</vt:lpwstr>
  </property>
  <property fmtid="{D5CDD505-2E9C-101B-9397-08002B2CF9AE}" pid="3" name="display_urn:schemas-microsoft-com:office:office#Editor">
    <vt:lpwstr>Systemkonto</vt:lpwstr>
  </property>
  <property fmtid="{D5CDD505-2E9C-101B-9397-08002B2CF9AE}" pid="4" name="xd_Signature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Systemkonto</vt:lpwstr>
  </property>
</Properties>
</file>